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owocowe FRUUBI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Delecta wprowadziła do swojego portfolio oranżadę FRUUBI a zespół HiBrands stworzył opakowania dla całej linii trzech smaków.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oranżada w proszku kojarzy się ze smakiem dzieciństwa. Najczęściej smaków tych doświadczaliśmy prosto z torebki, w drodze powrotnej ze szkoły lub w gronie znajomych z osiedla. Po dodaniu wody ten orzeźwiający napój towarzyszył nam w codziennych sytuacjach.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Delecta wprowadziła do swojego portfolio oranżadę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FRUUBI </w:t>
      </w:r>
      <w:r>
        <w:rPr>
          <w:rFonts w:ascii="calibri" w:hAnsi="calibri" w:eastAsia="calibri" w:cs="calibri"/>
          <w:sz w:val="24"/>
          <w:szCs w:val="24"/>
        </w:rPr>
        <w:t xml:space="preserve">a zespół HiBrands stworzył opakowania dla całej linii trzech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opakowania chcieliśmy z jednej strony przypomnieć kultowość produktu, niemal wszystkim znanym z dzieciństwa ale jednocześnie zaakcentować jego owocowość i tak ważną w dzisiejszych czasach naturalność. Bardzo zależało nam na podkreśleniu smakowych ale i witaminowych walorów napoju w połączeniu z kolorystyką która przyciągnie uwagę zarówno dzieci jak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Oranżady dostępne są w trzech smakach – limonkowym, malinowym i pomarańczowym.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2026-04-03T19:05:41+02:00</dcterms:created>
  <dcterms:modified xsi:type="dcterms:W3CDTF">2026-04-03T19:05:41+02:00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