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Platyna i złoto Creativity International Awards dla zespołu Hi!Brands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Zespół Hi!Brands otrzymał platynową nagrodę za stworzenie nowej identyfikacji Redd’s i złotą za projekt Hooga w najnowszej edycji Creativity International Awards.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20px; height:36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Jury Creativity International Awards przyznało projektowi nowych opakowań Redd’s najwyższą nagrodę, platynę w kategorii żywność i napoje doceniając połączenie artystycznej wyobraźni projektantów z umiejętnością budowania czytelnego systemu identyfikacji dla marki.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„Pomogliśmy określić tożsamość graficzną Redd’s na nowo. Zbudowaliśmy system identyfikacji opierając go na relacji trzech kluczowych elementów: ikonicznych przedstawień owoców, szerokiej palety rozróżnień kolorystycznych smaków i jednolitego, zdyscyplinowanego brandingu marki. W rezultacie stworzyliśmy nowy świat Redd’sa” - </w:t>
      </w:r>
      <w:r>
        <w:rPr>
          <w:rFonts w:ascii="calibri" w:hAnsi="calibri" w:eastAsia="calibri" w:cs="calibri"/>
          <w:sz w:val="24"/>
          <w:szCs w:val="24"/>
        </w:rPr>
        <w:t xml:space="preserve">mówi Paweł Frej General Creative Director w Hi!Brands.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60px; height:36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Nowe opakowania Redd’s zadebiutowały na rynku w 2019 roku spotykając się z bardzo pozytywną reakcją konsumentów, teraz projekt zyskał uznanie także na forum międzynarodowym.</w:t>
      </w:r>
    </w:p>
    <w:p/>
    <w:p>
      <w:pPr>
        <w:spacing w:before="0" w:after="300"/>
      </w:pPr>
    </w:p>
    <w:p>
      <w:pPr>
        <w:jc w:val="center"/>
      </w:pPr>
      <w:r>
        <w:pict>
          <v:shape type="#_x0000_t75" style="width:360px; height:36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Hooga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nie koniec dobrych wiadomości dla zespołu Hi!Brands, ponieważ Jury Creativity Awards przyznało złoto w kategorii koncept projektowi Hooga – łączącemu grzane wino z duńskim pomysłem na szczęśliwe życie, od którego marka zaczerpnęła swoją nazwę.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60px; height:360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Creativity International Awards to jeden z najstarszych niezależnych konkursów branży reklamowej i projektowania graficznego, którego korzenie sięgają lat 70. XX w. Jury konkursu co roku wybiera najlepsze projekty spośród setek propozycji nadesłanych przez agencje i niezależnych projektantów z całego świata.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60px; height:360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spacing w:before="0" w:after="300"/>
      </w:pPr>
    </w:p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2026-08-27T13:08:21+02:00</dcterms:created>
  <dcterms:modified xsi:type="dcterms:W3CDTF">2026-08-27T13:08:21+02:00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