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przyjaciel HiBrands - Przysnacki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podjął się odświeżenia najbardziej swojskiej marki słonych przekąsek na rynku. Pomogliśmy Intersnack, właścicielowi marki Przysnacki przeprowadzić zmiany w portfolio i identyfikacji brandu oraz zaproponować konsumentom nowy, lepiej zestrojony ze współczesnymi trendami język graficzny opakowań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rozpisanego przez Intersnack przetargu wiedzieliśmy, że mamy do czynienia z wyjątkowym wyzwaniem. Po pierwsze, Przysnacki to marka z ambicjami; by mogła umacniać się pośród najlepszych na sklepowej półce potrzebowała kogoś, kto pomoże odnaleźć jej drogę do mainstreamu współczesnej estetyki. Po drugie, to marka wyrazista, świadoma swojej tożsamości i silnie wpisana w rodzimy kontekst. Odświeżając Przysnacki szukaliśmy zatem aktualnych trendów estetyki polskiej lokalności.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w przetargu dała nam ogromną satysfakcję, bo przekonaliśmy Klienta (oraz konsumentów zaangażowanych w przetargowy proces badawczy), że wiemy w jaki sposób współcześni odbiorcy rozumieją pozytywną, aspiracyjną polskość i potrafimy tę wiedzę zmieniać w apetyczne projekty opakowań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″Przeprojektowaliśmy całość układu graficznego opakowań–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Paweł Frej, General Creative Director w HiBrands</w:t>
      </w:r>
      <w:r>
        <w:rPr>
          <w:rFonts w:ascii="calibri" w:hAnsi="calibri" w:eastAsia="calibri" w:cs="calibri"/>
          <w:sz w:val="24"/>
          <w:szCs w:val="24"/>
        </w:rPr>
        <w:t xml:space="preserve"> - począwszy od logo, przez system komunikacji aż po przedstawienie produktowe. Projekt na nowo definiuje kody polskości, tak mocno osadzone w tej marce. Pokazaliśmy je we współczesnym wydaniu. Stworzyliśmy opakowania, które badanym odbiorcom wciąż kojarzyły się z produktami lubianej przez nich marki, ale jednocześnie oceniali je jako atrakcyjniejsze”.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portfolio produktowego marki Przysnacki to pierwszy wspólny projekt Intersnack i zespołu HiBrands i, wierzymy w to, początek przyjaznej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nowej, przygotowanej przez HiBrands szacie graficznej pojawią się w sklepach jeszcze tej wiosny.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2025-12-01T01:34:32+01:00</dcterms:created>
  <dcterms:modified xsi:type="dcterms:W3CDTF">2025-12-01T01:34:32+01:00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